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5" w:rsidRDefault="00BF0E66" w:rsidP="00ED1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D1009" w:rsidRDefault="00ED1009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314646" cy="8753475"/>
            <wp:effectExtent l="19050" t="0" r="0" b="0"/>
            <wp:docPr id="1" name="Рисунок 1" descr="C:\Users\Админ\Desktop\2016-04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6-04-04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46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009" w:rsidRDefault="00ED1009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3. Кадровое обеспечение.</w:t>
      </w:r>
    </w:p>
    <w:p w:rsidR="003C61FA" w:rsidRPr="0026070A" w:rsidRDefault="003C61F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  В настояще</w:t>
      </w:r>
      <w:r w:rsidR="006A4D8D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время в учреждении работают 22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сотрудник</w:t>
      </w:r>
      <w:r w:rsidR="006A4D8D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а, из них 8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педагогических работников.</w:t>
      </w:r>
    </w:p>
    <w:p w:rsidR="003C61FA" w:rsidRPr="0026070A" w:rsidRDefault="003C61F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tbl>
      <w:tblPr>
        <w:tblW w:w="5797" w:type="dxa"/>
        <w:tblCellMar>
          <w:left w:w="0" w:type="dxa"/>
          <w:right w:w="0" w:type="dxa"/>
        </w:tblCellMar>
        <w:tblLook w:val="04A0"/>
      </w:tblPr>
      <w:tblGrid>
        <w:gridCol w:w="1363"/>
        <w:gridCol w:w="1253"/>
        <w:gridCol w:w="1145"/>
        <w:gridCol w:w="979"/>
        <w:gridCol w:w="1127"/>
      </w:tblGrid>
      <w:tr w:rsidR="003C61FA" w:rsidRPr="0026070A" w:rsidTr="0026070A"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заведую-щий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старший </w:t>
            </w: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</w:t>
            </w:r>
            <w:proofErr w:type="spellEnd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тель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ind w:left="-1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</w:t>
            </w:r>
            <w:proofErr w:type="spellEnd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  <w:p w:rsidR="003C61FA" w:rsidRPr="0026070A" w:rsidRDefault="003C61FA" w:rsidP="0026070A">
            <w:pPr>
              <w:spacing w:after="0"/>
              <w:ind w:left="-1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тели</w:t>
            </w:r>
            <w:proofErr w:type="spellEnd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муз.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работ-ник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Соц. педагог</w:t>
            </w:r>
          </w:p>
        </w:tc>
      </w:tr>
      <w:tr w:rsidR="003C61FA" w:rsidRPr="0026070A" w:rsidTr="0026070A"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Данные по количественному, качественному составу и стажу работы педагогических работников ДОУ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1566"/>
        <w:gridCol w:w="1737"/>
        <w:gridCol w:w="1775"/>
        <w:gridCol w:w="1800"/>
        <w:gridCol w:w="1110"/>
        <w:gridCol w:w="1747"/>
      </w:tblGrid>
      <w:tr w:rsidR="003C61FA" w:rsidRPr="0026070A" w:rsidTr="0026070A">
        <w:tc>
          <w:tcPr>
            <w:tcW w:w="3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педагогическому стажу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по квалификационной категории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возрасту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лет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чел./ %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чел./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чел./ %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 высшая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\ 11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первая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\ 33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1\ 11%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\ 22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C61FA" w:rsidRPr="0026070A" w:rsidTr="0026070A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6A4D8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\ 22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Образовательный уровень педагогов</w:t>
      </w: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635"/>
        <w:gridCol w:w="5901"/>
        <w:gridCol w:w="1612"/>
        <w:gridCol w:w="70"/>
        <w:gridCol w:w="1652"/>
      </w:tblGrid>
      <w:tr w:rsidR="003C61FA" w:rsidRPr="0026070A" w:rsidTr="0026070A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№</w:t>
            </w:r>
          </w:p>
        </w:tc>
        <w:tc>
          <w:tcPr>
            <w:tcW w:w="59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Образование</w:t>
            </w:r>
          </w:p>
        </w:tc>
        <w:tc>
          <w:tcPr>
            <w:tcW w:w="3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3C61FA" w:rsidRPr="0026070A" w:rsidTr="002607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чел.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3C61FA" w:rsidRPr="0026070A" w:rsidTr="002607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высшее педагогическое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33</w:t>
            </w:r>
          </w:p>
        </w:tc>
      </w:tr>
      <w:tr w:rsidR="003C61FA" w:rsidRPr="0026070A" w:rsidTr="002607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высшее непедагогическое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15E1E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C61FA" w:rsidRPr="0026070A" w:rsidTr="002607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средне-специальное педагогическое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56</w:t>
            </w:r>
          </w:p>
        </w:tc>
      </w:tr>
      <w:tr w:rsidR="003C61FA" w:rsidRPr="0026070A" w:rsidTr="0026070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Другое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3C61FA" w:rsidRPr="0026070A" w:rsidTr="0026070A"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070A" w:rsidRDefault="0026070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6070A" w:rsidRDefault="0026070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6070A" w:rsidRDefault="0026070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Аттестация педагогов в отчетном году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2619"/>
        <w:gridCol w:w="2684"/>
        <w:gridCol w:w="1642"/>
        <w:gridCol w:w="2520"/>
      </w:tblGrid>
      <w:tr w:rsidR="003C61FA" w:rsidRPr="0026070A" w:rsidTr="0026070A">
        <w:trPr>
          <w:cantSplit/>
          <w:trHeight w:val="346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8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2014 - 2015</w:t>
            </w:r>
            <w:r w:rsidR="003C61FA"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C61FA"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="003C61FA"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3C61FA" w:rsidRPr="0026070A" w:rsidTr="0026070A">
        <w:trPr>
          <w:cantSplit/>
          <w:trHeight w:val="12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аттестации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от общего числа </w:t>
            </w:r>
            <w:proofErr w:type="gramStart"/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запланированных</w:t>
            </w:r>
            <w:proofErr w:type="gramEnd"/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аттестацию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педагогов</w:t>
            </w:r>
          </w:p>
        </w:tc>
      </w:tr>
      <w:tr w:rsidR="003C61FA" w:rsidRPr="0026070A" w:rsidTr="0026070A"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на аттестацию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Якимова Ю.Г. воспитатель</w:t>
            </w:r>
          </w:p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Аристова И.В. </w:t>
            </w:r>
            <w:proofErr w:type="gram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воспиттель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2014г.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C61FA" w:rsidRPr="0026070A" w:rsidTr="0026070A">
        <w:trPr>
          <w:trHeight w:val="1012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1 категорию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Якимова Ю.Г. воспитатель</w:t>
            </w:r>
          </w:p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Аристова И.В. </w:t>
            </w:r>
            <w:proofErr w:type="gram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воспиттель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2014г.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26070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02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822"/>
        <w:gridCol w:w="4680"/>
      </w:tblGrid>
      <w:tr w:rsidR="003C61FA" w:rsidRPr="0026070A" w:rsidTr="00847497">
        <w:trPr>
          <w:trHeight w:val="52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малоопытных педагогов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молодых специалистов</w:t>
            </w:r>
          </w:p>
        </w:tc>
      </w:tr>
      <w:tr w:rsidR="003C61FA" w:rsidRPr="0026070A" w:rsidTr="00847497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 2 чел.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C61FA" w:rsidRPr="0026070A" w:rsidTr="00847497"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общего числа педагогов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общего числа педагогов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Повышение квалификации педагогов в отчетном году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64"/>
        <w:gridCol w:w="3088"/>
        <w:gridCol w:w="5812"/>
      </w:tblGrid>
      <w:tr w:rsidR="003C61FA" w:rsidRPr="0026070A" w:rsidTr="00847497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педагога обученного за учебный год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</w:t>
            </w:r>
          </w:p>
        </w:tc>
      </w:tr>
      <w:tr w:rsidR="005A3CD1" w:rsidRPr="0026070A" w:rsidTr="00847497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Леханова Н.И.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«Современное  дошкольное образование: научно-методические основы воспитательно-образовательного процесса в ДОО в условиях освоения ФГОС ДО», 72 часа</w:t>
            </w:r>
          </w:p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5A3CD1" w:rsidRPr="0026070A" w:rsidTr="00847497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Наумова Е.В.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CD1" w:rsidRPr="0026070A" w:rsidTr="00847497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Томилина С.А.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«Реализация ФГОС дошкольного образования в условиях дошкольной образовательной организации», 72 часа</w:t>
            </w:r>
          </w:p>
        </w:tc>
      </w:tr>
      <w:tr w:rsidR="005A3CD1" w:rsidRPr="0026070A" w:rsidTr="00847497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Якимова Ю.Г.</w:t>
            </w:r>
          </w:p>
        </w:tc>
        <w:tc>
          <w:tcPr>
            <w:tcW w:w="58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CD1" w:rsidRPr="0026070A" w:rsidRDefault="005A3CD1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61FA" w:rsidRPr="0026070A" w:rsidRDefault="003C61F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C61FA" w:rsidRPr="0026070A" w:rsidRDefault="003C61F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</w:t>
      </w:r>
      <w:r w:rsidR="001530F9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в 2014-2015 году 4 педагога (44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 от общего количества) прошли курсы повышения квалификации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530F9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3C61FA" w:rsidRPr="0026070A" w:rsidRDefault="001530F9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сегодняшний день 100</w:t>
      </w:r>
      <w:r w:rsidR="003C61F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  педагогов имеют удостоверения о прохождении  курсов повышения квалификации за последние 5 лет.</w:t>
      </w:r>
      <w:proofErr w:type="gramEnd"/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педагогов в профессиональных конкурсах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9479" w:type="dxa"/>
        <w:tblCellMar>
          <w:left w:w="0" w:type="dxa"/>
          <w:right w:w="0" w:type="dxa"/>
        </w:tblCellMar>
        <w:tblLook w:val="04A0"/>
      </w:tblPr>
      <w:tblGrid>
        <w:gridCol w:w="1226"/>
        <w:gridCol w:w="2441"/>
        <w:gridCol w:w="2234"/>
        <w:gridCol w:w="1660"/>
        <w:gridCol w:w="1918"/>
      </w:tblGrid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педагога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 / итог участия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 творчества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Наумова Е.В.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4749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Фотоконкурс «Зимние забавы»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Аристова И.В.</w:t>
            </w:r>
          </w:p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Леханова Н.И.</w:t>
            </w:r>
          </w:p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Деменева Г.В.</w:t>
            </w:r>
          </w:p>
          <w:p w:rsidR="00615697" w:rsidRPr="0026070A" w:rsidRDefault="0061569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69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I-III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малая Родина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Наумова Е.В.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«Зимнее вдохновение»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 Аристова И.В.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I-II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«Лучший проект»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«Творческое лето»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Аристова И.В.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«Мир вокруг нас»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Наумова Е.В.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«Азбука 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Якимова 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Ю.Г.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Рассударики</w:t>
            </w:r>
            <w:proofErr w:type="spellEnd"/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</w:tc>
      </w:tr>
      <w:tr w:rsidR="00D97867" w:rsidRPr="0026070A" w:rsidTr="00615697">
        <w:trPr>
          <w:trHeight w:val="11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«Программа дополнительного образования»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Якимова Ю.Г.</w:t>
            </w:r>
          </w:p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Аристова И.В.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Распространение опыта работы педагогов ДОУ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на м</w:t>
      </w:r>
      <w:r w:rsidR="00D97867"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еждународном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уровне:</w:t>
      </w:r>
    </w:p>
    <w:tbl>
      <w:tblPr>
        <w:tblW w:w="953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00"/>
        <w:gridCol w:w="5936"/>
      </w:tblGrid>
      <w:tr w:rsidR="003C61FA" w:rsidRPr="0026070A" w:rsidTr="00D84B65">
        <w:trPr>
          <w:cantSplit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Методические мероприятия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  методических мероприятий</w:t>
            </w:r>
          </w:p>
        </w:tc>
      </w:tr>
      <w:tr w:rsidR="003C61FA" w:rsidRPr="0026070A" w:rsidTr="00D84B65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  работы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«Пятый международный слёт учителей» «Моя малая Родина»</w:t>
            </w:r>
          </w:p>
        </w:tc>
      </w:tr>
      <w:tr w:rsidR="00D97867" w:rsidRPr="0026070A" w:rsidTr="00D84B65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7867" w:rsidRPr="0026070A" w:rsidRDefault="00D97867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607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 региональном уровне</w:t>
      </w:r>
      <w:r w:rsidR="00D84B65" w:rsidRPr="002607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муниципальном уровне</w:t>
      </w:r>
      <w:r w:rsidRPr="002607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tbl>
      <w:tblPr>
        <w:tblW w:w="9536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00"/>
        <w:gridCol w:w="5936"/>
      </w:tblGrid>
      <w:tr w:rsidR="00D97867" w:rsidRPr="0026070A" w:rsidTr="00D84B65">
        <w:trPr>
          <w:cantSplit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Методические мероприятия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  методических мероприятий</w:t>
            </w:r>
          </w:p>
        </w:tc>
      </w:tr>
      <w:tr w:rsidR="00D84B65" w:rsidRPr="0026070A" w:rsidTr="00D84B65">
        <w:trPr>
          <w:cantSplit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«Патриотическое воспитание в дошкольной образовательной организации»</w:t>
            </w:r>
          </w:p>
        </w:tc>
      </w:tr>
      <w:tr w:rsidR="00D84B65" w:rsidRPr="0026070A" w:rsidTr="00D84B65">
        <w:trPr>
          <w:cantSplit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августовская конференция</w:t>
            </w:r>
          </w:p>
        </w:tc>
      </w:tr>
      <w:tr w:rsidR="00D97867" w:rsidRPr="0026070A" w:rsidTr="00D84B65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97867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  работы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867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Межрегиональная НПК «Патриотизм в </w:t>
            </w: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века: традиции и современность»</w:t>
            </w:r>
          </w:p>
        </w:tc>
      </w:tr>
      <w:tr w:rsidR="00D84B65" w:rsidRPr="0026070A" w:rsidTr="00D84B65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B65" w:rsidRPr="0026070A" w:rsidTr="00D84B65">
        <w:trPr>
          <w:cantSplit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4B65" w:rsidRPr="0026070A" w:rsidRDefault="00D84B65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607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Раздел 4. Структура содержания образования в ДОУ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     Содержание воспитательно-образовательного процесса в детском саду «Пчелка» определяется примерной общеобразовательной программой дошкольного образования «От рождения до школы» (под ред.Н. Е.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Вераксы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Т. С.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Комаровой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,М</w:t>
      </w:r>
      <w:proofErr w:type="spellEnd"/>
      <w:proofErr w:type="gram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А. Васильевой )  и несколькими парциальными программами, более полно отвечающими целям и задачам воспитания и обучения детей по основным направлениям их развития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Программа «Безопасность» (Н.Н. Авдеева, О.Л.Князева, Р.Б.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Стеркина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Программа по музыкальному развитию «Гармония» (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Радынова</w:t>
      </w:r>
      <w:proofErr w:type="spellEnd"/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Ра</w:t>
      </w:r>
      <w:r w:rsidR="00D84B65"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здел 5. Задачи работы ДОУ в 2014 – 2015 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</w:t>
      </w:r>
    </w:p>
    <w:p w:rsidR="008B176D" w:rsidRPr="0026070A" w:rsidRDefault="00247B66" w:rsidP="002607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  <w:sz w:val="28"/>
          <w:szCs w:val="28"/>
        </w:rPr>
      </w:pPr>
      <w:r w:rsidRPr="0026070A">
        <w:rPr>
          <w:b/>
          <w:bCs/>
          <w:sz w:val="28"/>
          <w:szCs w:val="28"/>
        </w:rPr>
        <w:t>Внедрение ФГОС в практику дошкольного образования.</w:t>
      </w:r>
    </w:p>
    <w:p w:rsidR="00247B66" w:rsidRPr="0026070A" w:rsidRDefault="00247B66" w:rsidP="0026070A">
      <w:pPr>
        <w:pStyle w:val="ac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t>Задачи:</w:t>
      </w:r>
    </w:p>
    <w:p w:rsidR="00247B66" w:rsidRPr="0026070A" w:rsidRDefault="00247B66" w:rsidP="0026070A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t xml:space="preserve">Изучить и освоить педагогическими работниками современных педагогических технологий, отвечающих требованиям ФГОС </w:t>
      </w:r>
      <w:proofErr w:type="gramStart"/>
      <w:r w:rsidRPr="0026070A">
        <w:rPr>
          <w:bCs/>
          <w:sz w:val="28"/>
          <w:szCs w:val="28"/>
        </w:rPr>
        <w:t>ДО</w:t>
      </w:r>
      <w:proofErr w:type="gramEnd"/>
      <w:r w:rsidRPr="0026070A">
        <w:rPr>
          <w:bCs/>
          <w:sz w:val="28"/>
          <w:szCs w:val="28"/>
        </w:rPr>
        <w:t>.</w:t>
      </w:r>
    </w:p>
    <w:p w:rsidR="00247B66" w:rsidRPr="0026070A" w:rsidRDefault="00247B66" w:rsidP="0026070A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lastRenderedPageBreak/>
        <w:t>Изучать и распространять практический опыт педагогов по реализации ФГОС;</w:t>
      </w:r>
    </w:p>
    <w:p w:rsidR="00247B66" w:rsidRPr="0026070A" w:rsidRDefault="00247B66" w:rsidP="0026070A">
      <w:pPr>
        <w:pStyle w:val="ac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t xml:space="preserve">Методическое сопровождение в ОО по реализации ФГОС </w:t>
      </w:r>
      <w:proofErr w:type="gramStart"/>
      <w:r w:rsidRPr="0026070A">
        <w:rPr>
          <w:bCs/>
          <w:sz w:val="28"/>
          <w:szCs w:val="28"/>
        </w:rPr>
        <w:t>ДО</w:t>
      </w:r>
      <w:proofErr w:type="gramEnd"/>
      <w:r w:rsidRPr="0026070A">
        <w:rPr>
          <w:bCs/>
          <w:sz w:val="28"/>
          <w:szCs w:val="28"/>
        </w:rPr>
        <w:t>.</w:t>
      </w:r>
    </w:p>
    <w:p w:rsidR="00247B66" w:rsidRPr="0026070A" w:rsidRDefault="00247B66" w:rsidP="0026070A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/>
          <w:bCs/>
          <w:sz w:val="28"/>
          <w:szCs w:val="28"/>
        </w:rPr>
      </w:pPr>
      <w:r w:rsidRPr="0026070A">
        <w:rPr>
          <w:b/>
          <w:bCs/>
          <w:sz w:val="28"/>
          <w:szCs w:val="28"/>
        </w:rPr>
        <w:t>Сохранение и укрепление здоровья детей.</w:t>
      </w:r>
    </w:p>
    <w:p w:rsidR="00247B66" w:rsidRPr="0026070A" w:rsidRDefault="00247B66" w:rsidP="0026070A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t>Обновить подходы педагогической деятельности по здоровьесбережению детей;</w:t>
      </w:r>
    </w:p>
    <w:p w:rsidR="0026070A" w:rsidRPr="0026070A" w:rsidRDefault="00247B66" w:rsidP="0026070A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bCs/>
          <w:sz w:val="28"/>
          <w:szCs w:val="28"/>
        </w:rPr>
      </w:pPr>
      <w:r w:rsidRPr="0026070A">
        <w:rPr>
          <w:bCs/>
          <w:sz w:val="28"/>
          <w:szCs w:val="28"/>
        </w:rPr>
        <w:t>Укрепить материально-техническую базу ОО.</w:t>
      </w:r>
    </w:p>
    <w:p w:rsidR="00247B66" w:rsidRPr="0026070A" w:rsidRDefault="00247B66" w:rsidP="0026070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hAnsi="Times New Roman" w:cs="Times New Roman"/>
          <w:b/>
          <w:bCs/>
          <w:sz w:val="28"/>
          <w:szCs w:val="28"/>
        </w:rPr>
        <w:t xml:space="preserve">    3. Изменение подходов в педагогической деятельности при работе с родителями.</w:t>
      </w:r>
    </w:p>
    <w:p w:rsidR="00247B66" w:rsidRPr="0026070A" w:rsidRDefault="00247B66" w:rsidP="0026070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6070A">
        <w:rPr>
          <w:rFonts w:ascii="Times New Roman" w:hAnsi="Times New Roman" w:cs="Times New Roman"/>
          <w:bCs/>
          <w:sz w:val="28"/>
          <w:szCs w:val="28"/>
        </w:rPr>
        <w:t xml:space="preserve">            1.  Обновить подходы педагогической деятельности при работе с родителями.</w:t>
      </w:r>
    </w:p>
    <w:p w:rsidR="00247B66" w:rsidRPr="0026070A" w:rsidRDefault="00247B66" w:rsidP="0026070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hAnsi="Times New Roman" w:cs="Times New Roman"/>
          <w:b/>
          <w:bCs/>
          <w:sz w:val="28"/>
          <w:szCs w:val="28"/>
        </w:rPr>
        <w:t xml:space="preserve">      4. Коммуникабельность педагогического коллектива </w:t>
      </w:r>
    </w:p>
    <w:p w:rsidR="00247B66" w:rsidRPr="0026070A" w:rsidRDefault="00247B66" w:rsidP="0026070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6070A">
        <w:rPr>
          <w:rFonts w:ascii="Times New Roman" w:hAnsi="Times New Roman" w:cs="Times New Roman"/>
          <w:bCs/>
          <w:sz w:val="28"/>
          <w:szCs w:val="28"/>
        </w:rPr>
        <w:t xml:space="preserve">             1. Развивать навыки компетентностного педагогического общения;</w:t>
      </w:r>
    </w:p>
    <w:p w:rsidR="00247B66" w:rsidRPr="0026070A" w:rsidRDefault="00247B66" w:rsidP="0026070A">
      <w:p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6070A">
        <w:rPr>
          <w:rFonts w:ascii="Times New Roman" w:hAnsi="Times New Roman" w:cs="Times New Roman"/>
          <w:bCs/>
          <w:sz w:val="28"/>
          <w:szCs w:val="28"/>
        </w:rPr>
        <w:t xml:space="preserve">              2. Повышать качество педагогического общения с воспитанниками  и их родителями. 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методической работы</w:t>
      </w:r>
    </w:p>
    <w:p w:rsidR="002E6458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E6458" w:rsidRPr="0026070A">
        <w:rPr>
          <w:rFonts w:ascii="Times New Roman" w:eastAsia="Times New Roman" w:hAnsi="Times New Roman" w:cs="Times New Roman"/>
          <w:sz w:val="28"/>
          <w:szCs w:val="28"/>
        </w:rPr>
        <w:t>Цель: создание условий для оптимизации методической работы в ОУ;</w:t>
      </w:r>
    </w:p>
    <w:p w:rsidR="002E6458" w:rsidRPr="0026070A" w:rsidRDefault="002E6458" w:rsidP="0026070A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E6458" w:rsidRPr="0026070A" w:rsidRDefault="002E6458" w:rsidP="002607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Создать и совершенствовать систему организационно-педагогических мероприятий;</w:t>
      </w:r>
    </w:p>
    <w:p w:rsidR="002E6458" w:rsidRPr="0026070A" w:rsidRDefault="002E6458" w:rsidP="002607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Содействовать улучшению морально-психологических условий в педагогическом коллективе</w:t>
      </w:r>
    </w:p>
    <w:p w:rsidR="002E6458" w:rsidRPr="0026070A" w:rsidRDefault="002E6458" w:rsidP="0026070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Способствовать самореализации, повышению квалификации, самообразования педагогов, развитию профессионального творчества.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методической работы:</w:t>
      </w:r>
    </w:p>
    <w:p w:rsidR="002E6458" w:rsidRPr="0026070A" w:rsidRDefault="002E6458" w:rsidP="0026070A">
      <w:pPr>
        <w:pStyle w:val="ac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>Коллективные (групповые)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Совет педагогов (в т. ч. открытый);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пед. час (еженедельно);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</w:t>
      </w:r>
      <w:proofErr w:type="gramStart"/>
      <w:r w:rsidRPr="0026070A">
        <w:rPr>
          <w:sz w:val="28"/>
          <w:szCs w:val="28"/>
        </w:rPr>
        <w:t>- семинар (в т. ч. обучающий, практикум, лекция, деловая игра, творческий, деловая игра, аналитический, тренинг);</w:t>
      </w:r>
      <w:proofErr w:type="gramEnd"/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</w:t>
      </w:r>
      <w:proofErr w:type="spellStart"/>
      <w:r w:rsidRPr="0026070A">
        <w:rPr>
          <w:sz w:val="28"/>
          <w:szCs w:val="28"/>
        </w:rPr>
        <w:t>микрогруппа</w:t>
      </w:r>
      <w:proofErr w:type="spellEnd"/>
      <w:r w:rsidRPr="0026070A">
        <w:rPr>
          <w:sz w:val="28"/>
          <w:szCs w:val="28"/>
        </w:rPr>
        <w:t xml:space="preserve"> (кратковременная – работа в течение семинара и т. п.);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проблемные (творческие) группы;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открытые режимные моменты: совместная деятельность (непрерывная непосредственно образовательная деятельность (в т. ч. ННОД), образовательная деятельность в режимных моментах); самостоятельная деятельность;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планирование, анализ;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lastRenderedPageBreak/>
        <w:t xml:space="preserve"> - наставничество (посещение и </w:t>
      </w:r>
      <w:proofErr w:type="spellStart"/>
      <w:r w:rsidRPr="0026070A">
        <w:rPr>
          <w:sz w:val="28"/>
          <w:szCs w:val="28"/>
        </w:rPr>
        <w:t>взаимопосещение</w:t>
      </w:r>
      <w:proofErr w:type="spellEnd"/>
      <w:r w:rsidRPr="0026070A">
        <w:rPr>
          <w:sz w:val="28"/>
          <w:szCs w:val="28"/>
        </w:rPr>
        <w:t xml:space="preserve"> режимных моментов – анализ (в т. ч. письменный);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сотрудничество с другими ОУ, организациями;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анкетирование;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смотры-конкурсы;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выступление (выявление, изучение, обобщение, распространение пед. опыта) на разных уровнях;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</w:t>
      </w:r>
      <w:proofErr w:type="spellStart"/>
      <w:r w:rsidRPr="0026070A">
        <w:rPr>
          <w:sz w:val="28"/>
          <w:szCs w:val="28"/>
        </w:rPr>
        <w:t>самопрезентация</w:t>
      </w:r>
      <w:proofErr w:type="spellEnd"/>
      <w:r w:rsidRPr="0026070A">
        <w:rPr>
          <w:sz w:val="28"/>
          <w:szCs w:val="28"/>
        </w:rPr>
        <w:t xml:space="preserve"> (сайт ОУ, выступления, участие в конкурсах, демонстрация пед. средств, изготовленных в течение года  (в т. ч. предметно-развивающая среда);</w:t>
      </w:r>
    </w:p>
    <w:p w:rsidR="002E6458" w:rsidRPr="0026070A" w:rsidRDefault="002E6458" w:rsidP="0026070A">
      <w:pPr>
        <w:pStyle w:val="ac"/>
        <w:spacing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26070A">
        <w:rPr>
          <w:sz w:val="28"/>
          <w:szCs w:val="28"/>
        </w:rPr>
        <w:t xml:space="preserve"> - презентация (методическая литература, новые технологии и методы работы других обр. учреждений и пр.);</w:t>
      </w:r>
    </w:p>
    <w:p w:rsidR="002E6458" w:rsidRPr="0026070A" w:rsidRDefault="002E6458" w:rsidP="0026070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</w:t>
      </w:r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</w:rPr>
        <w:t>- самообразование: тема, цель, планирование, деятельность, промежуточный и итоговый отчёт; курсовая подготовка; участие (в т. ч. выступления) на семинарах в ОУ района;</w:t>
      </w:r>
      <w:proofErr w:type="gramEnd"/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индивидуальный план воспитателя на учебный год (планирование на год, месяц, дневник учёта деятельности);</w:t>
      </w:r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индивидуальная консультация (в т. ч. спланированная, по запросу и др.);</w:t>
      </w:r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научно-исследовательская деятельность: разработка и реализация индивидуальных пед. проектов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систематизация: наглядно-дидактический, методический материал воспитателей;</w:t>
      </w:r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собеседование;</w:t>
      </w:r>
    </w:p>
    <w:p w:rsidR="002E6458" w:rsidRPr="0026070A" w:rsidRDefault="002E6458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- изучение нормативно-правовой базы.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Результаты образовательной работы за учебный год</w:t>
      </w:r>
    </w:p>
    <w:p w:rsidR="00335F88" w:rsidRPr="0026070A" w:rsidRDefault="00335F8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ДОУ посещают 65 воспитанников 1,5 – 7 лет.</w:t>
      </w:r>
    </w:p>
    <w:p w:rsidR="00335F88" w:rsidRPr="0026070A" w:rsidRDefault="00335F8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В ДОУ функционируют 4 разновозрастные группы, из них</w:t>
      </w:r>
    </w:p>
    <w:tbl>
      <w:tblPr>
        <w:tblStyle w:val="ad"/>
        <w:tblW w:w="0" w:type="auto"/>
        <w:tblLook w:val="04A0"/>
      </w:tblPr>
      <w:tblGrid>
        <w:gridCol w:w="674"/>
        <w:gridCol w:w="3545"/>
        <w:gridCol w:w="2977"/>
        <w:gridCol w:w="1984"/>
      </w:tblGrid>
      <w:tr w:rsidR="00335F88" w:rsidRPr="0026070A" w:rsidTr="00335F88">
        <w:tc>
          <w:tcPr>
            <w:tcW w:w="67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98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335F88" w:rsidRPr="0026070A" w:rsidTr="00335F88">
        <w:tc>
          <w:tcPr>
            <w:tcW w:w="67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977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1,5 – 3 лет</w:t>
            </w:r>
          </w:p>
        </w:tc>
        <w:tc>
          <w:tcPr>
            <w:tcW w:w="198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5F88" w:rsidRPr="0026070A" w:rsidTr="00335F88">
        <w:tc>
          <w:tcPr>
            <w:tcW w:w="67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младшего и среднего возраста</w:t>
            </w:r>
          </w:p>
        </w:tc>
        <w:tc>
          <w:tcPr>
            <w:tcW w:w="2977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198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5F88" w:rsidRPr="0026070A" w:rsidTr="00335F88">
        <w:tc>
          <w:tcPr>
            <w:tcW w:w="67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старшего и подготовительного возраста</w:t>
            </w:r>
          </w:p>
        </w:tc>
        <w:tc>
          <w:tcPr>
            <w:tcW w:w="2977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198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5F88" w:rsidRPr="0026070A" w:rsidTr="00335F88">
        <w:tc>
          <w:tcPr>
            <w:tcW w:w="67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Круглосуточная группа</w:t>
            </w:r>
          </w:p>
        </w:tc>
        <w:tc>
          <w:tcPr>
            <w:tcW w:w="2977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3 – 7 лет</w:t>
            </w:r>
          </w:p>
        </w:tc>
        <w:tc>
          <w:tcPr>
            <w:tcW w:w="1984" w:type="dxa"/>
          </w:tcPr>
          <w:p w:rsidR="00335F88" w:rsidRPr="0026070A" w:rsidRDefault="00335F88" w:rsidP="0026070A">
            <w:pPr>
              <w:spacing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35F88" w:rsidRPr="0026070A" w:rsidRDefault="00335F8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5F88" w:rsidRPr="0026070A" w:rsidRDefault="00335F8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учебного процесса</w:t>
      </w:r>
    </w:p>
    <w:p w:rsidR="00335F88" w:rsidRPr="0026070A" w:rsidRDefault="00335F8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Учебный процесс выстраивается в соответствии с ООП 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, по учебному плану, учебная нагрузка определена в соответствии с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="002E6458"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мониторинг в новом контексте образовательной деятельности  (сводная диаграмма)</w:t>
      </w:r>
    </w:p>
    <w:p w:rsidR="002E6458" w:rsidRPr="0026070A" w:rsidRDefault="002E645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458" w:rsidRPr="0026070A" w:rsidRDefault="002E645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6458" w:rsidRPr="0026070A" w:rsidRDefault="002E6458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Результаты обследования воспитанников  показывают средн</w:t>
      </w:r>
      <w:r w:rsidR="0087759D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ий 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уровень освоения программы.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уровня готовности детей подготовительной группы к обучению в школе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 Содержанием работы в этом направлении является осуществление соответствия результатов дошкольного образования к требованиям современной школы, поступающим в 1 класс.</w:t>
      </w:r>
    </w:p>
    <w:p w:rsidR="003C61FA" w:rsidRPr="0026070A" w:rsidRDefault="003C61F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результатам психолого-педагогической оценки готовности к началу школьного обуче</w:t>
      </w:r>
      <w:r w:rsidR="0026070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ния дети </w:t>
      </w:r>
      <w:proofErr w:type="gramStart"/>
      <w:r w:rsidR="0026070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подготовительных</w:t>
      </w:r>
      <w:proofErr w:type="gramEnd"/>
      <w:r w:rsidR="0026070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группы 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реализации вы</w:t>
      </w:r>
      <w:r w:rsidR="0026070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полнения программы показали средние</w:t>
      </w:r>
      <w:r w:rsidR="0087759D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результаты.  </w:t>
      </w:r>
      <w:r w:rsidR="0026070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психологическому обследованию готовности детей к школе Л.А. Ясюковой, дети показали хорошие и средние результаты.</w:t>
      </w:r>
    </w:p>
    <w:p w:rsidR="003C61FA" w:rsidRPr="0026070A" w:rsidRDefault="003C61FA" w:rsidP="0026070A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Качественные и количественные данные</w:t>
      </w:r>
    </w:p>
    <w:p w:rsidR="003C61FA" w:rsidRPr="0026070A" w:rsidRDefault="003C61FA" w:rsidP="0026070A">
      <w:pPr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дополнительной работе с детьми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Кружковая работа в ДОУ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94"/>
        <w:gridCol w:w="162"/>
        <w:gridCol w:w="3012"/>
        <w:gridCol w:w="2212"/>
        <w:gridCol w:w="1489"/>
        <w:gridCol w:w="1411"/>
      </w:tblGrid>
      <w:tr w:rsidR="003C61FA" w:rsidRPr="0026070A" w:rsidTr="0026070A">
        <w:trPr>
          <w:cantSplit/>
          <w:trHeight w:val="448"/>
        </w:trPr>
        <w:tc>
          <w:tcPr>
            <w:tcW w:w="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услуги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Охват детей</w:t>
            </w:r>
          </w:p>
        </w:tc>
      </w:tr>
      <w:tr w:rsidR="003C61FA" w:rsidRPr="0026070A" w:rsidTr="0026070A">
        <w:trPr>
          <w:cantSplit/>
          <w:trHeight w:val="14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 детей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% охвата</w:t>
            </w:r>
          </w:p>
        </w:tc>
      </w:tr>
      <w:tr w:rsidR="003C61FA" w:rsidRPr="0026070A" w:rsidTr="0026070A">
        <w:trPr>
          <w:trHeight w:val="82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87759D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Познавательный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кружок </w:t>
            </w:r>
            <w:r w:rsidR="00CC18A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 школу с радостью</w:t>
            </w:r>
            <w:r w:rsidR="003C61F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CC18A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Якимова Ю.Г.</w:t>
            </w:r>
          </w:p>
          <w:p w:rsidR="00CC18A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Аристова И.В.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3C61FA" w:rsidRPr="0026070A" w:rsidTr="0026070A">
        <w:trPr>
          <w:trHeight w:val="82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Кружок по оригами – «</w:t>
            </w:r>
            <w:r w:rsidR="00CC18AA"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Волшебная фантазия</w:t>
            </w: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Деменева Г.В.</w:t>
            </w:r>
          </w:p>
          <w:p w:rsidR="00CC18A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воспитаель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3C61FA" w:rsidRPr="0026070A" w:rsidTr="0026070A">
        <w:trPr>
          <w:trHeight w:val="111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Кружок по вышиванию – </w:t>
            </w:r>
          </w:p>
          <w:p w:rsidR="00CC18A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«Волшебная иголочка»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Наумова Е.В.</w:t>
            </w:r>
          </w:p>
          <w:p w:rsidR="00CC18AA" w:rsidRPr="0026070A" w:rsidRDefault="00CC18A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</w:t>
            </w:r>
          </w:p>
        </w:tc>
      </w:tr>
      <w:tr w:rsidR="003C61FA" w:rsidRPr="0026070A" w:rsidTr="0026070A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1FA" w:rsidRPr="0026070A" w:rsidRDefault="003C61FA" w:rsidP="002607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8. Достижения ДОУ</w:t>
      </w:r>
    </w:p>
    <w:p w:rsidR="00CC18AA" w:rsidRPr="0026070A" w:rsidRDefault="003C61F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дополнительных образовательных программ «Волшебная иголочка», «Бумажная фантазия», «В школу с радостью!»;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-выступление педагогов на международном слёте учителей в 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6070A">
        <w:rPr>
          <w:rFonts w:ascii="Times New Roman" w:eastAsia="Times New Roman" w:hAnsi="Times New Roman" w:cs="Times New Roman"/>
          <w:sz w:val="28"/>
          <w:szCs w:val="28"/>
        </w:rPr>
        <w:t>. Сочи;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 выступления воспитателей на НПК краевого и муниципального уровней;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- 100% воспитателей прошли курсовую подготовку по ФГОС;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детской - родительской конференции в ОУ «Первые шаги»; 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- 2 педагога получили I категорию;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 реализация долгосрочных проектов «Здоровье» совместно с родителями во всех возрастных группах;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-создание проекта «Основной общеобразовательной программы ОУ»;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-реализация программы «Развитие»;</w:t>
      </w:r>
    </w:p>
    <w:p w:rsidR="00CC18AA" w:rsidRPr="0026070A" w:rsidRDefault="00CC18AA" w:rsidP="0026070A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-приобретена методическая литература и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</w:rPr>
        <w:t>раздаточно-дидактический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материал в соответствии с ФГОС.</w:t>
      </w:r>
    </w:p>
    <w:p w:rsidR="003C61FA" w:rsidRPr="0026070A" w:rsidRDefault="003C61FA" w:rsidP="0026070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9. Финансовое обеспечение функционирования и развития учреждения</w:t>
      </w:r>
    </w:p>
    <w:p w:rsidR="00CC18AA" w:rsidRPr="0026070A" w:rsidRDefault="003C61FA" w:rsidP="0026070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Дошкольное образовательное учреждение имеет несколько источников финансирования: региональные бюджетные средства, внебюджетные средства (родительская плата за содержание ребенка в детском саду)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C61FA" w:rsidRPr="0026070A" w:rsidRDefault="003C61FA" w:rsidP="0026070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Бюджетные источники финансирования используются на питание детей, на зарплату сотрудникам, на оплату коммунальных услуг. Остальные статьи расходов оплачиваются как бюджетными, так и внебюджетными средствами – это оплата методической литературы, услуги связи, услуги по содержанию имущест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 детского сада, прочие услуги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медикаменты, приобретение   хозяйственных и канцелярских товаров, на приобретение посуды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10. Условия осуществления образовательного процесса</w:t>
      </w:r>
    </w:p>
    <w:p w:rsidR="003C61FA" w:rsidRPr="0026070A" w:rsidRDefault="003C61FA" w:rsidP="0026070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C61FA" w:rsidRPr="0026070A" w:rsidRDefault="003C61FA" w:rsidP="0026070A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 Территория учреж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дения располагается на  участке 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ограждением по всему периметру. Здание детского сада капитального исполнения.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CC18AA" w:rsidRPr="0026070A" w:rsidRDefault="003C61FA" w:rsidP="0026070A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Здание МБДОУ оборудовано системами вентиляции, центрального отопления, холодного и горяч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его водоснабжения, канализацией.</w:t>
      </w:r>
    </w:p>
    <w:p w:rsidR="003C61FA" w:rsidRPr="0026070A" w:rsidRDefault="003C61FA" w:rsidP="0026070A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Учреждение МБДОУ обеспечено водой, отвечающей требованиям к питьевой воде.  Соблюдается температурный режим, относительная влажность воздуха, режим проветривания в групповых помещениях.</w:t>
      </w:r>
    </w:p>
    <w:p w:rsidR="003C61FA" w:rsidRPr="0026070A" w:rsidRDefault="003C61FA" w:rsidP="0026070A">
      <w:pPr>
        <w:pStyle w:val="2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Все основные помещения МБДОУ имеют естественное освещение. Уровни естественного и искусственного освещения  соответствуют требованиям </w:t>
      </w:r>
      <w:proofErr w:type="spellStart"/>
      <w:r w:rsidRPr="002607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СанПиН</w:t>
      </w:r>
      <w:proofErr w:type="spellEnd"/>
      <w:r w:rsidRPr="002607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CC18AA" w:rsidRPr="002607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от </w:t>
      </w:r>
      <w:hyperlink r:id="rId8" w:tgtFrame="_blank" w:history="1"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15 мая 2013 года №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color w:val="auto"/>
            <w:sz w:val="28"/>
            <w:szCs w:val="28"/>
          </w:rPr>
          <w:t>3049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-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color w:val="auto"/>
            <w:sz w:val="28"/>
            <w:szCs w:val="28"/>
          </w:rPr>
          <w:t>13</w:t>
        </w:r>
        <w:r w:rsidR="00CC18AA" w:rsidRPr="0026070A">
          <w:rPr>
            <w:rStyle w:val="serp-itemtitle-inner-link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...</w:t>
        </w:r>
      </w:hyperlink>
    </w:p>
    <w:p w:rsidR="003C61FA" w:rsidRPr="0026070A" w:rsidRDefault="003C61FA" w:rsidP="0026070A">
      <w:pPr>
        <w:spacing w:after="0"/>
        <w:ind w:firstLine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Требования охраны жизни и здоровья воспитанников и работников образовательного учреждения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соответствует нормам пожарной и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</w:t>
      </w:r>
    </w:p>
    <w:p w:rsidR="003C61FA" w:rsidRPr="0026070A" w:rsidRDefault="003C61FA" w:rsidP="0026070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C61FA" w:rsidRPr="0026070A" w:rsidRDefault="003C61FA" w:rsidP="0026070A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Большое значение в нашем ДОУ уделяется охране жизни и здоровья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детей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.В</w:t>
      </w:r>
      <w:proofErr w:type="gram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всех группах оформлены </w:t>
      </w:r>
      <w:proofErr w:type="spell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уголки, в которых помещается информация для родителей.</w:t>
      </w:r>
    </w:p>
    <w:p w:rsidR="003C61FA" w:rsidRPr="0026070A" w:rsidRDefault="003C61FA" w:rsidP="0026070A">
      <w:pPr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  детского травматизма.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Однако на  сегодняшний день существует ряд пробелов  в материально-техническом обеспечении ДОУ: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группах созданы условия для</w:t>
      </w:r>
      <w:r w:rsidRPr="002607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 группах создано игровое пространство, однако соответствие  игрового оборудования согласно перечню учебно-материального обеспечения составляет в целом 25 %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укомплектованность физкультурного зала обор</w:t>
      </w:r>
      <w:r w:rsidR="00CC18A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удованием составляет всего 25 %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 недостаточное количество игровых модулей </w:t>
      </w:r>
    </w:p>
    <w:p w:rsidR="003C61FA" w:rsidRPr="0026070A" w:rsidRDefault="00CC18AA" w:rsidP="0026070A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 2015-2016</w:t>
      </w:r>
      <w:r w:rsidR="003C61FA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учебном году приоритетным направлением хозяйственной деятельности  ДОУ  будет исправление данного положения.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11. Перспективы деятельности ДОУ (с задачами на следующий учебный год)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На сегодняшний день в связи с принятием новых нормативно-правовых документов, регламентирующих деятельность  дошкольных учреждений, связанных с принятием, Федеральных государственных образовательных стандартов дошкольного образования наше дошкольное образовательное учреждение переживает переходный период  в области планирования и организации воспитательно-образовательного педагогического процесса. 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Поэтому для администрации и педагогов  детского сада открытыми для преобразования являются вопросы, связанные с изменением содержания Образовательной программы ДОУ, переходом на новую форму планирования воспитательно-образовательного процесса и созданием соответствующих современным требованиям к ДОУ условий.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ближайшего развития ДОУ</w:t>
      </w:r>
    </w:p>
    <w:p w:rsidR="001A6A36" w:rsidRPr="0026070A" w:rsidRDefault="003C61FA" w:rsidP="0026070A">
      <w:pPr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95247" w:rsidRPr="00260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Внедрение ФГОС в практику </w:t>
      </w:r>
      <w:proofErr w:type="gramStart"/>
      <w:r w:rsidR="00495247" w:rsidRPr="00260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дошкольного</w:t>
      </w:r>
      <w:proofErr w:type="gramEnd"/>
      <w:r w:rsidR="00495247" w:rsidRPr="00260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ДО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Цель:  Анализ и презентация достигнутых результатов по реализации ФГОС ДО;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1. Распространять педагогический опыт по  реализации ФГОС </w:t>
      </w:r>
      <w:proofErr w:type="gramStart"/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всех уровнях;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2. Систематизировать опыт работы ДОО по внедрению ФГОС </w:t>
      </w:r>
      <w:proofErr w:type="gramStart"/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3. Методическое сопровождение ОО по реализации ФГОС ДОО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2.Сохранение и укрепление здоровья детей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Цель: создание условий для полноценного физического и психического здоровья детей дошкольного возраста;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>Задачи: 1. Укрепить материально-техническую базу ОО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2. Обновить подходы педагогической деятельности по здоровьесбережению детей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3.«Изменение подходов в педагогической деятельности при работе с родителями»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Pr="0026070A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(законных представителей) в воспитании своих детей;</w:t>
      </w:r>
    </w:p>
    <w:p w:rsidR="00CC18AA" w:rsidRPr="0026070A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</w:t>
      </w:r>
      <w:r w:rsidRPr="0026070A">
        <w:rPr>
          <w:rFonts w:ascii="Times New Roman" w:eastAsia="Times New Roman" w:hAnsi="Times New Roman" w:cs="Times New Roman"/>
          <w:sz w:val="28"/>
          <w:szCs w:val="28"/>
        </w:rPr>
        <w:t>1. Использовать различные эффективные педагогические методы и приёмы при работе с родителями для повышения качества воспитания детей</w:t>
      </w:r>
    </w:p>
    <w:p w:rsidR="00CC18AA" w:rsidRPr="00ED1009" w:rsidRDefault="00CC18A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               2. Систематизировать социально- профилактическую деятельность с семьями ОО</w:t>
      </w:r>
    </w:p>
    <w:p w:rsidR="00ED1009" w:rsidRDefault="00ED1009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1009" w:rsidRDefault="00ED1009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1009" w:rsidRDefault="00ED1009" w:rsidP="00ED1009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1009" w:rsidRPr="001075D5" w:rsidRDefault="00ED1009" w:rsidP="00ED1009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75D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ПОКАЗАТЕЛИ ДЕЯТЕЛЬНОСТИ МБДОУ «Обвинский детский сад», ПОДЛЕЖАЩИЕ САМООБСЛЕДОВАНИЮ.</w:t>
      </w:r>
    </w:p>
    <w:p w:rsidR="00ED1009" w:rsidRPr="001075D5" w:rsidRDefault="00ED1009" w:rsidP="00ED1009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07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(приказ министерства образования и науки Российской Федерации от 14 июня 2013 года № 462)</w:t>
      </w:r>
      <w:r w:rsidRPr="003C61F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7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17"/>
        <w:gridCol w:w="6829"/>
        <w:gridCol w:w="2024"/>
      </w:tblGrid>
      <w:tr w:rsidR="00ED1009" w:rsidRPr="003C61FA" w:rsidTr="00D97E99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</w:t>
            </w:r>
          </w:p>
        </w:tc>
        <w:tc>
          <w:tcPr>
            <w:tcW w:w="6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ОБРАЗОВАТЕЛЬНАЯ ДЕЯТЕЛЬНОСТЬ</w:t>
            </w:r>
          </w:p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65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детей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режиме полного дня</w:t>
            </w:r>
            <w:proofErr w:type="gramEnd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(8-12 часов)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ребёнка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В режиме кратковременного пребывания (3-5 часов):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семейной дошкольной группе: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65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человек/ 100%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1.4.1.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режиме полного дня</w:t>
            </w:r>
            <w:proofErr w:type="gramEnd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(8-12 часов):</w:t>
            </w:r>
          </w:p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а/ 82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1.4.2.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продлённого дня: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нет;</w:t>
            </w:r>
          </w:p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1.4.3.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режиме круглосуточного пребывания: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 человек / 18%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1.5.1.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 коррекции недостатков в физическом и 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или) психическом развитии: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1.5.2.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освоению образовательной программы дошкольного образования: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1.5.3.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присмотру и уходу: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1.6.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1.7.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численность педагогических работников: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1.7.1.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 /удельный вес численности педагогических работников, имеющих высшее 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образование: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1.7.2.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 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профиля):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 человек/ 33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1.7.3.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4 человека/44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1.7.4.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 человека/33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1.8.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категория. Общей численности педагогических работников: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человека/22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1.8.1.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Высшая: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1.8.2.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Первая: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человека/22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1.9.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Численность\</w:t>
            </w:r>
            <w:proofErr w:type="spellEnd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1.9.1.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5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1 человек/11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1.9.2.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Свыше 30 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а/44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%;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 человека/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%;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Численность/ удельный вес численности педагогических работников в общей численности педагогических работников в возрасте от 55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Численность/удельный вес численности педагогических и административно-хозяйственных 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образовательной организации 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 человек/ 100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1.13.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 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 человек/ 78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Соотношение «педагогический работник/ воспитанник» в дошкольной образовательной организации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5/65</w:t>
            </w: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Музыкального руководителя: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инструктора по физической культуре: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Учитель-логопед: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Логопед: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Учитель- дефектолог: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1.15.6.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Педагог- психолог: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ИНФРАСТРУКТУРА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3,7кв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60кв</w:t>
            </w:r>
            <w:proofErr w:type="gramStart"/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.м</w:t>
            </w:r>
            <w:proofErr w:type="gramEnd"/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физкультурного зала: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музыкального зала: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нет</w:t>
            </w:r>
          </w:p>
        </w:tc>
      </w:tr>
      <w:tr w:rsidR="00ED1009" w:rsidRPr="003C61FA" w:rsidTr="00D97E99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2.5.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прогулке: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009" w:rsidRPr="003C61FA" w:rsidRDefault="00ED1009" w:rsidP="00D97E99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C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да</w:t>
            </w:r>
          </w:p>
        </w:tc>
      </w:tr>
    </w:tbl>
    <w:p w:rsidR="00ED1009" w:rsidRDefault="00ED1009" w:rsidP="00ED1009"/>
    <w:p w:rsidR="00ED1009" w:rsidRPr="00ED1009" w:rsidRDefault="00ED1009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Самообследование проводила комиссия в составе: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Старший воспитатель – </w:t>
      </w:r>
      <w:r w:rsidR="00847497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Аристова И.В.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Медицинская сестра </w:t>
      </w:r>
      <w:proofErr w:type="gramStart"/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proofErr w:type="spellStart"/>
      <w:r w:rsidR="00847497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gramEnd"/>
      <w:r w:rsidR="00847497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ехоношина</w:t>
      </w:r>
      <w:proofErr w:type="spellEnd"/>
      <w:r w:rsidR="00847497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Т.В.</w:t>
      </w: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 – </w:t>
      </w:r>
      <w:r w:rsidR="00847497"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Наумова Е.В.</w:t>
      </w:r>
    </w:p>
    <w:p w:rsidR="00847497" w:rsidRPr="0026070A" w:rsidRDefault="00847497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– Деменева Г.В.</w:t>
      </w:r>
    </w:p>
    <w:p w:rsidR="003C61FA" w:rsidRPr="0026070A" w:rsidRDefault="003C61FA" w:rsidP="0026070A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7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497" w:rsidRPr="0026070A">
        <w:rPr>
          <w:rFonts w:ascii="Times New Roman" w:eastAsia="Times New Roman" w:hAnsi="Times New Roman" w:cs="Times New Roman"/>
          <w:sz w:val="28"/>
          <w:szCs w:val="28"/>
        </w:rPr>
        <w:t>7.08.2015</w:t>
      </w:r>
      <w:r w:rsidRPr="0026070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3C61FA" w:rsidRPr="0026070A" w:rsidRDefault="003C61FA" w:rsidP="002607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1FA" w:rsidRDefault="003C61FA" w:rsidP="00847497">
      <w:pPr>
        <w:spacing w:after="0"/>
      </w:pPr>
    </w:p>
    <w:sectPr w:rsidR="003C61FA" w:rsidSect="001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403"/>
    <w:multiLevelType w:val="hybridMultilevel"/>
    <w:tmpl w:val="1A189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DB5E27"/>
    <w:multiLevelType w:val="hybridMultilevel"/>
    <w:tmpl w:val="7804BDB6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55D334FC"/>
    <w:multiLevelType w:val="hybridMultilevel"/>
    <w:tmpl w:val="47F4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8C8"/>
    <w:multiLevelType w:val="hybridMultilevel"/>
    <w:tmpl w:val="AEEE9684"/>
    <w:lvl w:ilvl="0" w:tplc="8192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A739B"/>
    <w:multiLevelType w:val="hybridMultilevel"/>
    <w:tmpl w:val="C56E908C"/>
    <w:lvl w:ilvl="0" w:tplc="E7FE9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4F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E8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EB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2F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25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C1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E1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2556D"/>
    <w:multiLevelType w:val="hybridMultilevel"/>
    <w:tmpl w:val="F37A25CC"/>
    <w:lvl w:ilvl="0" w:tplc="E3F4C1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FA"/>
    <w:rsid w:val="00022907"/>
    <w:rsid w:val="001075D5"/>
    <w:rsid w:val="001530F9"/>
    <w:rsid w:val="001A6A36"/>
    <w:rsid w:val="00247B66"/>
    <w:rsid w:val="0026070A"/>
    <w:rsid w:val="002B5371"/>
    <w:rsid w:val="002E6458"/>
    <w:rsid w:val="00315E1E"/>
    <w:rsid w:val="00335F88"/>
    <w:rsid w:val="003C61FA"/>
    <w:rsid w:val="004170DF"/>
    <w:rsid w:val="00452894"/>
    <w:rsid w:val="0045411F"/>
    <w:rsid w:val="00495247"/>
    <w:rsid w:val="004D2208"/>
    <w:rsid w:val="005A3CD1"/>
    <w:rsid w:val="00615697"/>
    <w:rsid w:val="006A4D8D"/>
    <w:rsid w:val="00847497"/>
    <w:rsid w:val="0087759D"/>
    <w:rsid w:val="008B176D"/>
    <w:rsid w:val="00A22D9C"/>
    <w:rsid w:val="00BF0E66"/>
    <w:rsid w:val="00CC18AA"/>
    <w:rsid w:val="00D84B65"/>
    <w:rsid w:val="00D97867"/>
    <w:rsid w:val="00ED1009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36"/>
  </w:style>
  <w:style w:type="paragraph" w:styleId="1">
    <w:name w:val="heading 1"/>
    <w:basedOn w:val="a"/>
    <w:link w:val="10"/>
    <w:uiPriority w:val="9"/>
    <w:qFormat/>
    <w:rsid w:val="003C6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4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61FA"/>
    <w:rPr>
      <w:b/>
      <w:bCs/>
    </w:rPr>
  </w:style>
  <w:style w:type="character" w:customStyle="1" w:styleId="apple-converted-space">
    <w:name w:val="apple-converted-space"/>
    <w:basedOn w:val="a0"/>
    <w:rsid w:val="003C61FA"/>
  </w:style>
  <w:style w:type="paragraph" w:styleId="a5">
    <w:name w:val="Balloon Text"/>
    <w:basedOn w:val="a"/>
    <w:link w:val="a6"/>
    <w:uiPriority w:val="99"/>
    <w:semiHidden/>
    <w:unhideWhenUsed/>
    <w:rsid w:val="003C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6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C61FA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61FA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C61FA"/>
  </w:style>
  <w:style w:type="paragraph" w:styleId="aa">
    <w:name w:val="endnote text"/>
    <w:basedOn w:val="a"/>
    <w:link w:val="ab"/>
    <w:uiPriority w:val="99"/>
    <w:semiHidden/>
    <w:unhideWhenUsed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C61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61F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6A4D8D"/>
  </w:style>
  <w:style w:type="character" w:customStyle="1" w:styleId="serp-itemtitle-inner-link">
    <w:name w:val="serp-item__title-inner-link"/>
    <w:basedOn w:val="a0"/>
    <w:rsid w:val="00CC18AA"/>
  </w:style>
  <w:style w:type="character" w:customStyle="1" w:styleId="serp-urlmark">
    <w:name w:val="serp-url__mark"/>
    <w:basedOn w:val="a0"/>
    <w:rsid w:val="00CC18AA"/>
  </w:style>
  <w:style w:type="table" w:styleId="ad">
    <w:name w:val="Table Grid"/>
    <w:basedOn w:val="a1"/>
    <w:uiPriority w:val="59"/>
    <w:rsid w:val="00335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90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1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1.KiUKgleEKiv8h2AaYmXIuBtEBB-XCoir8B6eVSu-obayxmXOGICSv2Uyt4zdk7lwqLNVNWRJNOigqt-5mrsUtZTtgNSY0vxmgGGwUwhQ6M5evWQchQSwqeixTK76lRstqn0XVeLFgapSXI3gSmK4Yg.e36b8c87e25d0122d12527b771fbb8c8a196ffd3&amp;uuid=&amp;state=PEtFfuTeVD5kpHnK9lio9dFa2ePbDzX70KDEiti5Dt8zX-vqVe_Q2mNo5Z9ckQj23vmoPUnHc_T5SVw9fvyOPSQZIBezPCq2X7aGI8nmDOZ4n7o2ZlNl-A&amp;data=UlNrNmk5WktYejR0eWJFYk1LdmtxcWNnbmNWTzhzbUNBU0w0ZzJ2RTN5SHllZklEVEdEOVJmWDZjeGgyQzludlR4VTNWU3ROSHVBN2xUaDdrMDV0Zk9FeEVjNXB4S0cyWGdQV2VDZDYwcmRkakdQdmhWTUY4QzgwOC0telVWSUY&amp;b64e=2&amp;sign=398613b6a0c65671db9e7ea71e5c126a&amp;keyno=0&amp;cst=AiuY0DBWFJ4BWM_uhLTTxGVcwaWzYbo6XK8NLifTASq2thZ655oNzN8rADByQ_ZtvFodHub3Rx0C6R_6xEh8gVv71HQvkwwhbzWZFW80smSXgYzScNTmQlopKf4qCqvLEMc7xIeauI8vmL_I3PhoCdEUYzEKIxkq8pxrUTU7lDnzgziabtAEz0BY0pZkEcMD&amp;ref=orjY4mGPRjk5boDnW0uvlrrd71vZw9kpdhYWa4zWWIoU1EOXe2DN_zC_KJNycA5xMPQJWBxqs4l5hggv0velILGi8YKv0oAFwTczmbvkR83wLOf1MDKV8k3GM2_iobEOjLhD8aF997o9CWe6HDcyyEOMYPAgAyaiTwESExIVL0-DYDQQEQqA9eZj2MUhXXytcebhHa168KSo1wkRXTYxzCHfc5u4KhCMT9pDipRIAwbTkk60DCTXGrLhRMZNoG83xKQO-qoKfVsrfW1Ng9mXp7VQtoolqsbl6kMDy9GSbgl1r2jE2s5ynnlMZaEl3iK-vLpy8Ynp5iLu6ovto5P1SJ2XHHSXiWhCFvhjW84BjyAU0vlQ9igjS3FOIaKauNgXTzGbmWmzVjU&amp;l10n=ru&amp;cts=1454333757083&amp;mc=4.600176636857891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мл. Группа</c:v>
                </c:pt>
                <c:pt idx="1">
                  <c:v>II мл. группа</c:v>
                </c:pt>
                <c:pt idx="2">
                  <c:v>средн.</c:v>
                </c:pt>
                <c:pt idx="3">
                  <c:v>круглосут.</c:v>
                </c:pt>
                <c:pt idx="4">
                  <c:v>старшая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56</c:v>
                </c:pt>
                <c:pt idx="2">
                  <c:v>63</c:v>
                </c:pt>
                <c:pt idx="3">
                  <c:v>58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Речевое развитие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Лист1!$A$2:$A$6</c:f>
              <c:strCache>
                <c:ptCount val="5"/>
                <c:pt idx="0">
                  <c:v>I мл. Группа</c:v>
                </c:pt>
                <c:pt idx="1">
                  <c:v>II мл. группа</c:v>
                </c:pt>
                <c:pt idx="2">
                  <c:v>средн.</c:v>
                </c:pt>
                <c:pt idx="3">
                  <c:v>круглосут.</c:v>
                </c:pt>
                <c:pt idx="4">
                  <c:v>старшая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</c:v>
                </c:pt>
                <c:pt idx="1">
                  <c:v>61</c:v>
                </c:pt>
                <c:pt idx="2">
                  <c:v>65</c:v>
                </c:pt>
                <c:pt idx="3">
                  <c:v>59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мл. Группа</c:v>
                </c:pt>
                <c:pt idx="1">
                  <c:v>II мл. группа</c:v>
                </c:pt>
                <c:pt idx="2">
                  <c:v>средн.</c:v>
                </c:pt>
                <c:pt idx="3">
                  <c:v>круглосут.</c:v>
                </c:pt>
                <c:pt idx="4">
                  <c:v>старшая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</c:v>
                </c:pt>
                <c:pt idx="1">
                  <c:v>59</c:v>
                </c:pt>
                <c:pt idx="2">
                  <c:v>63</c:v>
                </c:pt>
                <c:pt idx="3">
                  <c:v>56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Физическое развитие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мл. Группа</c:v>
                </c:pt>
                <c:pt idx="1">
                  <c:v>II мл. группа</c:v>
                </c:pt>
                <c:pt idx="2">
                  <c:v>средн.</c:v>
                </c:pt>
                <c:pt idx="3">
                  <c:v>круглосут.</c:v>
                </c:pt>
                <c:pt idx="4">
                  <c:v>старшая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72</c:v>
                </c:pt>
                <c:pt idx="1">
                  <c:v>61</c:v>
                </c:pt>
                <c:pt idx="2">
                  <c:v>67</c:v>
                </c:pt>
                <c:pt idx="3">
                  <c:v>70</c:v>
                </c:pt>
                <c:pt idx="4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I мл. Группа</c:v>
                </c:pt>
                <c:pt idx="1">
                  <c:v>II мл. группа</c:v>
                </c:pt>
                <c:pt idx="2">
                  <c:v>средн.</c:v>
                </c:pt>
                <c:pt idx="3">
                  <c:v>круглосут.</c:v>
                </c:pt>
                <c:pt idx="4">
                  <c:v>старшая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69</c:v>
                </c:pt>
                <c:pt idx="1">
                  <c:v>52</c:v>
                </c:pt>
                <c:pt idx="2">
                  <c:v>59</c:v>
                </c:pt>
                <c:pt idx="3">
                  <c:v>44</c:v>
                </c:pt>
                <c:pt idx="4">
                  <c:v>44</c:v>
                </c:pt>
              </c:numCache>
            </c:numRef>
          </c:val>
        </c:ser>
        <c:axId val="119501184"/>
        <c:axId val="119503488"/>
      </c:barChart>
      <c:catAx>
        <c:axId val="119501184"/>
        <c:scaling>
          <c:orientation val="minMax"/>
        </c:scaling>
        <c:axPos val="b"/>
        <c:tickLblPos val="nextTo"/>
        <c:crossAx val="119503488"/>
        <c:crosses val="autoZero"/>
        <c:auto val="1"/>
        <c:lblAlgn val="ctr"/>
        <c:lblOffset val="100"/>
      </c:catAx>
      <c:valAx>
        <c:axId val="119503488"/>
        <c:scaling>
          <c:orientation val="minMax"/>
        </c:scaling>
        <c:axPos val="l"/>
        <c:numFmt formatCode="General" sourceLinked="1"/>
        <c:tickLblPos val="nextTo"/>
        <c:crossAx val="119501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274-4F5B-4DEA-9583-F80EDFD2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2016-04-04T08:34:00Z</cp:lastPrinted>
  <dcterms:created xsi:type="dcterms:W3CDTF">2016-02-01T14:40:00Z</dcterms:created>
  <dcterms:modified xsi:type="dcterms:W3CDTF">2016-04-04T08:37:00Z</dcterms:modified>
</cp:coreProperties>
</file>